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OFERTA1 GAVETA D E DINERO </w:t>
      </w:r>
      <w:r w:rsidDel="00000000" w:rsidR="00000000" w:rsidRPr="00000000">
        <w:rPr>
          <w:rFonts w:ascii="Arial" w:cs="Arial" w:eastAsia="Arial" w:hAnsi="Arial"/>
          <w:smallCaps w:val="1"/>
          <w:color w:val="374853"/>
          <w:sz w:val="36"/>
          <w:szCs w:val="36"/>
          <w:rtl w:val="0"/>
        </w:rPr>
        <w:t xml:space="preserve"> CD-45 =290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Almacene su dinero de manera segura y eficaz.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Este gabinete de dinero cuenta con compartimientos para billetes, monedas y cheques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Almacena dinero (billetes, monedas, cheques)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* Se abre con llave o con un cable desde la impresora. 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Gabinete de Dinero</w:t>
        <w:br w:type="textWrapping"/>
        <w:t xml:space="preserve">* Llave Mecánica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      EL PAQUETE NO INCLUYE INTALACION ,CAPACITACION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3525.9999999999995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987"/>
        <w:gridCol w:w="1001"/>
        <w:gridCol w:w="901"/>
        <w:gridCol w:w="637"/>
        <w:tblGridChange w:id="0">
          <w:tblGrid>
            <w:gridCol w:w="987"/>
            <w:gridCol w:w="1001"/>
            <w:gridCol w:w="901"/>
            <w:gridCol w:w="637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COMPARTIMIENTOS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Billetes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05</w:t>
            </w:r>
            <w:hyperlink r:id="rId6">
              <w:r w:rsidDel="00000000" w:rsidR="00000000" w:rsidRPr="00000000">
                <w:rPr>
                  <w:rFonts w:ascii="inherit" w:cs="inherit" w:eastAsia="inherit" w:hAnsi="inherit"/>
                  <w:color w:val="565656"/>
                  <w:sz w:val="17"/>
                  <w:szCs w:val="17"/>
                  <w:u w:val="single"/>
                  <w:rtl w:val="0"/>
                </w:rPr>
                <w:t xml:space="preserve"> Slots</w:t>
              </w:r>
            </w:hyperlink>
            <w:r w:rsidDel="00000000" w:rsidR="00000000" w:rsidRPr="00000000">
              <w:drawing>
                <wp:inline distB="0" distT="0" distL="0" distR="0">
                  <wp:extent cx="95250" cy="95250"/>
                  <wp:effectExtent b="0" l="0" r="0" t="0"/>
                  <wp:docPr descr="http://cdncache-a.akamaihd.net/items/it/img/arrow-10x10.png" id="3" name="image05.png"/>
                  <a:graphic>
                    <a:graphicData uri="http://schemas.openxmlformats.org/drawingml/2006/picture">
                      <pic:pic>
                        <pic:nvPicPr>
                          <pic:cNvPr descr="http://cdncache-a.akamaihd.net/items/it/img/arrow-10x10.png" id="0" name="image0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405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Monedas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05</w:t>
            </w:r>
            <w:hyperlink r:id="rId9">
              <w:r w:rsidDel="00000000" w:rsidR="00000000" w:rsidRPr="00000000">
                <w:rPr>
                  <w:rFonts w:ascii="inherit" w:cs="inherit" w:eastAsia="inherit" w:hAnsi="inherit"/>
                  <w:color w:val="565656"/>
                  <w:sz w:val="17"/>
                  <w:szCs w:val="17"/>
                  <w:u w:val="single"/>
                  <w:rtl w:val="0"/>
                </w:rPr>
                <w:t xml:space="preserve"> Slots</w:t>
              </w:r>
            </w:hyperlink>
            <w:r w:rsidDel="00000000" w:rsidR="00000000" w:rsidRPr="00000000">
              <w:drawing>
                <wp:inline distB="0" distT="0" distL="0" distR="0">
                  <wp:extent cx="95250" cy="95250"/>
                  <wp:effectExtent b="0" l="0" r="0" t="0"/>
                  <wp:docPr descr="http://cdncache-a.akamaihd.net/items/it/img/arrow-10x10.png" id="2" name="image04.png"/>
                  <a:graphic>
                    <a:graphicData uri="http://schemas.openxmlformats.org/drawingml/2006/picture">
                      <pic:pic>
                        <pic:nvPicPr>
                          <pic:cNvPr descr="http://cdncache-a.akamaihd.net/items/it/img/arrow-10x10.png" id="0" name="image0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0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100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Cheques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01 Slot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420 mm</w:t>
            </w:r>
          </w:p>
        </w:tc>
      </w:tr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OPCIONES INCORPORADAS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Comunicacion: RJ11 / RJ12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733925" cy="5562600"/>
            <wp:effectExtent b="0" l="0" r="0" t="0"/>
            <wp:docPr id="4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56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06.png"/><Relationship Id="rId10" Type="http://schemas.openxmlformats.org/officeDocument/2006/relationships/hyperlink" Target="http://posperu.com/product.php?id_product=213#11943691" TargetMode="External"/><Relationship Id="rId9" Type="http://schemas.openxmlformats.org/officeDocument/2006/relationships/hyperlink" Target="http://posperu.com/product.php?id_product=213#11943691" TargetMode="External"/><Relationship Id="rId5" Type="http://schemas.openxmlformats.org/officeDocument/2006/relationships/image" Target="media/image01.png"/><Relationship Id="rId6" Type="http://schemas.openxmlformats.org/officeDocument/2006/relationships/hyperlink" Target="http://posperu.com/product.php?id_product=213#73878271" TargetMode="External"/><Relationship Id="rId7" Type="http://schemas.openxmlformats.org/officeDocument/2006/relationships/image" Target="media/image05.png"/><Relationship Id="rId8" Type="http://schemas.openxmlformats.org/officeDocument/2006/relationships/hyperlink" Target="http://posperu.com/product.php?id_product=213#73878271" TargetMode="External"/></Relationships>
</file>